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22" w:after="122" w:line="448" w:lineRule="atLeast"/>
        <w:rPr>
          <w:rFonts w:ascii="ˎ̥" w:hAnsi="ˎ̥"/>
          <w:b/>
          <w:color w:val="343434"/>
          <w:sz w:val="28"/>
          <w:szCs w:val="28"/>
        </w:rPr>
      </w:pPr>
      <w:r>
        <w:rPr>
          <w:rFonts w:hint="eastAsia" w:ascii="仿宋_GB2312" w:hAnsi="ˎ̥" w:eastAsia="仿宋_GB2312"/>
          <w:b/>
          <w:color w:val="343434"/>
          <w:sz w:val="28"/>
          <w:szCs w:val="28"/>
        </w:rPr>
        <w:t xml:space="preserve">附件：2 </w:t>
      </w:r>
    </w:p>
    <w:p>
      <w:pPr>
        <w:pStyle w:val="2"/>
        <w:shd w:val="clear" w:color="auto" w:fill="FFFFFF"/>
        <w:spacing w:line="448" w:lineRule="atLeast"/>
        <w:ind w:left="652"/>
        <w:jc w:val="center"/>
        <w:rPr>
          <w:rFonts w:ascii="ˎ̥" w:hAnsi="ˎ̥"/>
          <w:color w:val="343434"/>
          <w:sz w:val="16"/>
          <w:szCs w:val="16"/>
        </w:rPr>
      </w:pPr>
      <w:r>
        <w:rPr>
          <w:rStyle w:val="4"/>
          <w:rFonts w:ascii="ˎ̥" w:hAnsi="ˎ̥"/>
          <w:color w:val="343434"/>
          <w:sz w:val="39"/>
          <w:szCs w:val="39"/>
        </w:rPr>
        <w:t>中国网球协会业余选手身份认定规则</w:t>
      </w:r>
    </w:p>
    <w:p>
      <w:pPr>
        <w:pStyle w:val="2"/>
        <w:shd w:val="clear" w:color="auto" w:fill="FFFFFF"/>
        <w:spacing w:line="448" w:lineRule="atLeast"/>
        <w:ind w:left="652"/>
        <w:jc w:val="center"/>
        <w:rPr>
          <w:rFonts w:ascii="ˎ̥" w:hAnsi="ˎ̥"/>
          <w:color w:val="343434"/>
          <w:sz w:val="16"/>
          <w:szCs w:val="16"/>
        </w:rPr>
      </w:pPr>
      <w:r>
        <w:rPr>
          <w:rStyle w:val="4"/>
          <w:rFonts w:ascii="ˎ̥" w:hAnsi="ˎ̥"/>
          <w:color w:val="343434"/>
          <w:sz w:val="39"/>
          <w:szCs w:val="39"/>
        </w:rPr>
        <w:t>（2011版）</w:t>
      </w:r>
    </w:p>
    <w:p>
      <w:pPr>
        <w:pStyle w:val="2"/>
        <w:shd w:val="clear" w:color="auto" w:fill="FFFFFF"/>
        <w:spacing w:line="448" w:lineRule="atLeast"/>
        <w:ind w:firstLine="571"/>
        <w:rPr>
          <w:rFonts w:ascii="ˎ̥" w:hAnsi="ˎ̥"/>
          <w:color w:val="343434"/>
          <w:sz w:val="16"/>
          <w:szCs w:val="16"/>
        </w:rPr>
      </w:pPr>
      <w:r>
        <w:rPr>
          <w:rStyle w:val="4"/>
          <w:rFonts w:hint="eastAsia" w:ascii="仿宋_GB2312" w:hAnsi="ˎ̥" w:eastAsia="仿宋_GB2312"/>
          <w:color w:val="343434"/>
          <w:sz w:val="29"/>
          <w:szCs w:val="29"/>
        </w:rPr>
        <w:t>一、</w:t>
      </w:r>
      <w:r>
        <w:rPr>
          <w:rFonts w:hint="eastAsia" w:ascii="仿宋_GB2312" w:hAnsi="ˎ̥" w:eastAsia="仿宋_GB2312"/>
          <w:color w:val="343434"/>
          <w:sz w:val="29"/>
          <w:szCs w:val="29"/>
        </w:rPr>
        <w:t>为了普及网球运动，推动全民健身，促进群众网球赛事和活动持续、健康、协调地发展，根据中国网球运动发展现状，制订本规则。</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二、</w:t>
      </w:r>
      <w:r>
        <w:rPr>
          <w:rFonts w:hint="eastAsia" w:ascii="仿宋_GB2312" w:hAnsi="ˎ̥" w:eastAsia="仿宋_GB2312"/>
          <w:color w:val="343434"/>
          <w:sz w:val="29"/>
          <w:szCs w:val="29"/>
        </w:rPr>
        <w:t>本规则适用于中国网球协会主办和管辖的群众网球赛事和活动。</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三、</w:t>
      </w:r>
      <w:r>
        <w:rPr>
          <w:rFonts w:hint="eastAsia" w:ascii="仿宋_GB2312" w:hAnsi="ˎ̥" w:eastAsia="仿宋_GB2312"/>
          <w:color w:val="343434"/>
          <w:sz w:val="29"/>
          <w:szCs w:val="29"/>
        </w:rPr>
        <w:t>为满足业余选手在群众赛事中有良好体验，限制有专业或职业网球训练、比赛经历和能力的运动员参加业余赛事。</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四、</w:t>
      </w:r>
      <w:r>
        <w:rPr>
          <w:rFonts w:hint="eastAsia" w:ascii="仿宋_GB2312" w:hAnsi="ˎ̥" w:eastAsia="仿宋_GB2312"/>
          <w:color w:val="343434"/>
          <w:sz w:val="29"/>
          <w:szCs w:val="29"/>
        </w:rPr>
        <w:t>年龄16岁以下（含16岁，指当年年底前达到的年龄，下同）和40岁以上（含40岁）的选手，除符合第六条规定标准外，均认定为业余选手。</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五、</w:t>
      </w:r>
      <w:r>
        <w:rPr>
          <w:rFonts w:hint="eastAsia" w:ascii="仿宋_GB2312" w:hAnsi="ˎ̥" w:eastAsia="仿宋_GB2312"/>
          <w:color w:val="343434"/>
          <w:sz w:val="29"/>
          <w:szCs w:val="29"/>
        </w:rPr>
        <w:t>年龄在17岁至39岁间的业余选手同时应满足下列身份认定标准：</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1、参赛标准：</w:t>
      </w:r>
    </w:p>
    <w:p>
      <w:pPr>
        <w:pStyle w:val="2"/>
        <w:shd w:val="clear" w:color="auto" w:fill="FFFFFF"/>
        <w:spacing w:line="448" w:lineRule="atLeast"/>
        <w:ind w:left="68" w:firstLine="584"/>
        <w:rPr>
          <w:rFonts w:ascii="ˎ̥" w:hAnsi="ˎ̥"/>
          <w:color w:val="343434"/>
          <w:sz w:val="16"/>
          <w:szCs w:val="16"/>
        </w:rPr>
      </w:pPr>
      <w:r>
        <w:rPr>
          <w:rFonts w:hint="eastAsia" w:ascii="仿宋_GB2312" w:hAnsi="ˎ̥" w:eastAsia="仿宋_GB2312"/>
          <w:color w:val="343434"/>
          <w:sz w:val="29"/>
          <w:szCs w:val="29"/>
        </w:rPr>
        <w:t>业余选手应没有参加过中国网球协会认定的专业和职业网球比赛，包括：</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a. ITF各级各类专业和职业赛事，ATP和WTA各级别赛事；</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b. 全运会、城运会等综合性全国运动会；</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c. 国内专业和职业网球巡回赛及相同性质比赛；</w:t>
      </w:r>
    </w:p>
    <w:p>
      <w:pPr>
        <w:pStyle w:val="2"/>
        <w:shd w:val="clear" w:color="auto" w:fill="FFFFFF"/>
        <w:spacing w:line="448" w:lineRule="atLeast"/>
        <w:ind w:left="68" w:firstLine="584"/>
        <w:rPr>
          <w:rFonts w:ascii="ˎ̥" w:hAnsi="ˎ̥"/>
          <w:color w:val="343434"/>
          <w:sz w:val="16"/>
          <w:szCs w:val="16"/>
        </w:rPr>
      </w:pPr>
      <w:r>
        <w:rPr>
          <w:rFonts w:hint="eastAsia" w:ascii="仿宋_GB2312" w:hAnsi="ˎ̥" w:eastAsia="仿宋_GB2312"/>
          <w:color w:val="343434"/>
          <w:sz w:val="29"/>
          <w:szCs w:val="29"/>
        </w:rPr>
        <w:t>d. 16岁以上（不含U16）国内青少年网球巡回赛和排名赛等相同性质比赛；</w:t>
      </w:r>
    </w:p>
    <w:p>
      <w:pPr>
        <w:pStyle w:val="2"/>
        <w:shd w:val="clear" w:color="auto" w:fill="FFFFFF"/>
        <w:spacing w:line="448" w:lineRule="atLeast"/>
        <w:ind w:left="68" w:firstLine="584"/>
        <w:rPr>
          <w:rFonts w:ascii="ˎ̥" w:hAnsi="ˎ̥"/>
          <w:color w:val="343434"/>
          <w:sz w:val="16"/>
          <w:szCs w:val="16"/>
        </w:rPr>
      </w:pPr>
      <w:r>
        <w:rPr>
          <w:rFonts w:hint="eastAsia" w:ascii="仿宋_GB2312" w:hAnsi="ˎ̥" w:eastAsia="仿宋_GB2312"/>
          <w:color w:val="343434"/>
          <w:sz w:val="29"/>
          <w:szCs w:val="29"/>
        </w:rPr>
        <w:t>e. 全国网球锦标赛和全国男子职业网球俱乐部联赛等相同性质的专业比赛。</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2、注册标准：</w:t>
      </w:r>
    </w:p>
    <w:p>
      <w:pPr>
        <w:pStyle w:val="2"/>
        <w:shd w:val="clear" w:color="auto" w:fill="FFFFFF"/>
        <w:spacing w:line="448" w:lineRule="atLeast"/>
        <w:ind w:left="122" w:firstLine="530"/>
        <w:rPr>
          <w:rFonts w:ascii="ˎ̥" w:hAnsi="ˎ̥"/>
          <w:color w:val="343434"/>
          <w:sz w:val="16"/>
          <w:szCs w:val="16"/>
        </w:rPr>
      </w:pPr>
      <w:r>
        <w:rPr>
          <w:rFonts w:hint="eastAsia" w:ascii="仿宋_GB2312" w:hAnsi="ˎ̥" w:eastAsia="仿宋_GB2312"/>
          <w:color w:val="343434"/>
          <w:sz w:val="29"/>
          <w:szCs w:val="29"/>
        </w:rPr>
        <w:t>业余选手应没有ITF和中国网球协会注册经历，有ITF注册经历但可证明未参加过任何赛事并且当年度未注册者除外。</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3、级别标准：</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中国网球协会球员技术级别应为CTA9级（不含）以下。</w:t>
      </w:r>
    </w:p>
    <w:p>
      <w:pPr>
        <w:pStyle w:val="2"/>
        <w:shd w:val="clear" w:color="auto" w:fill="FFFFFF"/>
        <w:spacing w:line="448" w:lineRule="atLeast"/>
        <w:ind w:firstLine="706"/>
        <w:rPr>
          <w:rFonts w:ascii="ˎ̥" w:hAnsi="ˎ̥"/>
          <w:color w:val="343434"/>
          <w:sz w:val="16"/>
          <w:szCs w:val="16"/>
        </w:rPr>
      </w:pPr>
      <w:r>
        <w:rPr>
          <w:rStyle w:val="4"/>
          <w:rFonts w:hint="eastAsia" w:ascii="仿宋_GB2312" w:hAnsi="ˎ̥" w:eastAsia="仿宋_GB2312"/>
          <w:color w:val="343434"/>
          <w:sz w:val="29"/>
          <w:szCs w:val="29"/>
        </w:rPr>
        <w:t>六、</w:t>
      </w:r>
      <w:r>
        <w:rPr>
          <w:rFonts w:hint="eastAsia" w:ascii="仿宋_GB2312" w:hAnsi="ˎ̥" w:eastAsia="仿宋_GB2312"/>
          <w:color w:val="343434"/>
          <w:sz w:val="29"/>
          <w:szCs w:val="29"/>
        </w:rPr>
        <w:t>符合下列标准的选手，认定为非业余选手：</w:t>
      </w:r>
    </w:p>
    <w:p>
      <w:pPr>
        <w:pStyle w:val="2"/>
        <w:shd w:val="clear" w:color="auto" w:fill="FFFFFF"/>
        <w:spacing w:line="448" w:lineRule="atLeast"/>
        <w:ind w:firstLine="869"/>
        <w:rPr>
          <w:rFonts w:ascii="ˎ̥" w:hAnsi="ˎ̥"/>
          <w:color w:val="343434"/>
          <w:sz w:val="16"/>
          <w:szCs w:val="16"/>
        </w:rPr>
      </w:pPr>
      <w:r>
        <w:rPr>
          <w:rFonts w:hint="eastAsia" w:ascii="仿宋_GB2312" w:hAnsi="ˎ̥" w:eastAsia="仿宋_GB2312"/>
          <w:color w:val="343434"/>
          <w:sz w:val="29"/>
          <w:szCs w:val="29"/>
        </w:rPr>
        <w:t>1、奖金标准：</w:t>
      </w:r>
    </w:p>
    <w:p>
      <w:pPr>
        <w:pStyle w:val="2"/>
        <w:shd w:val="clear" w:color="auto" w:fill="FFFFFF"/>
        <w:spacing w:line="448" w:lineRule="atLeast"/>
        <w:ind w:left="68" w:firstLine="584"/>
        <w:rPr>
          <w:rFonts w:ascii="ˎ̥" w:hAnsi="ˎ̥"/>
          <w:color w:val="343434"/>
          <w:sz w:val="16"/>
          <w:szCs w:val="16"/>
        </w:rPr>
      </w:pPr>
      <w:r>
        <w:rPr>
          <w:rFonts w:hint="eastAsia" w:ascii="仿宋_GB2312" w:hAnsi="ˎ̥" w:eastAsia="仿宋_GB2312"/>
          <w:color w:val="343434"/>
          <w:sz w:val="29"/>
          <w:szCs w:val="29"/>
        </w:rPr>
        <w:t>自本规则生效日起，选手在单站比赛中领取超过2万元（含个人所得税）人民币（或等值其他货币）现金奖励。</w:t>
      </w:r>
    </w:p>
    <w:p>
      <w:pPr>
        <w:pStyle w:val="2"/>
        <w:shd w:val="clear" w:color="auto" w:fill="FFFFFF"/>
        <w:spacing w:line="448" w:lineRule="atLeast"/>
        <w:ind w:firstLine="720"/>
        <w:rPr>
          <w:rFonts w:ascii="ˎ̥" w:hAnsi="ˎ̥"/>
          <w:color w:val="343434"/>
          <w:sz w:val="16"/>
          <w:szCs w:val="16"/>
        </w:rPr>
      </w:pPr>
      <w:r>
        <w:rPr>
          <w:rFonts w:hint="eastAsia" w:ascii="仿宋_GB2312" w:hAnsi="ˎ̥" w:eastAsia="仿宋_GB2312"/>
          <w:color w:val="343434"/>
          <w:sz w:val="29"/>
          <w:szCs w:val="29"/>
        </w:rPr>
        <w:t>2、参赛标准：</w:t>
      </w:r>
    </w:p>
    <w:p>
      <w:pPr>
        <w:pStyle w:val="2"/>
        <w:shd w:val="clear" w:color="auto" w:fill="FFFFFF"/>
        <w:spacing w:line="448" w:lineRule="atLeast"/>
        <w:ind w:left="68" w:firstLine="584"/>
        <w:rPr>
          <w:rFonts w:ascii="ˎ̥" w:hAnsi="ˎ̥"/>
          <w:color w:val="343434"/>
          <w:sz w:val="16"/>
          <w:szCs w:val="16"/>
        </w:rPr>
      </w:pPr>
      <w:r>
        <w:rPr>
          <w:rFonts w:hint="eastAsia" w:ascii="仿宋_GB2312" w:hAnsi="ˎ̥" w:eastAsia="仿宋_GB2312"/>
          <w:color w:val="343434"/>
          <w:sz w:val="29"/>
          <w:szCs w:val="29"/>
        </w:rPr>
        <w:t>选手参加中国网球协会认定并提前公告的对中国群众网球赛事和活动秩序造成或可能造成不良影响的特定赛事。</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七、</w:t>
      </w:r>
      <w:r>
        <w:rPr>
          <w:rFonts w:hint="eastAsia" w:ascii="仿宋_GB2312" w:hAnsi="ˎ̥" w:eastAsia="仿宋_GB2312"/>
          <w:color w:val="343434"/>
          <w:sz w:val="29"/>
          <w:szCs w:val="29"/>
        </w:rPr>
        <w:t>中国网球协会有权对参赛选手的参赛资格做出最终决定。</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八、</w:t>
      </w:r>
      <w:r>
        <w:rPr>
          <w:rFonts w:hint="eastAsia" w:ascii="仿宋_GB2312" w:hAnsi="ˎ̥" w:eastAsia="仿宋_GB2312"/>
          <w:color w:val="343434"/>
          <w:sz w:val="29"/>
          <w:szCs w:val="29"/>
        </w:rPr>
        <w:t>因资格不符，舞弊参赛产生的一切损失，由参赛选手个人自行负担。</w:t>
      </w:r>
    </w:p>
    <w:p>
      <w:pPr>
        <w:pStyle w:val="2"/>
        <w:shd w:val="clear" w:color="auto" w:fill="FFFFFF"/>
        <w:spacing w:line="448" w:lineRule="atLeast"/>
        <w:ind w:left="68" w:firstLine="571"/>
        <w:rPr>
          <w:rFonts w:ascii="ˎ̥" w:hAnsi="ˎ̥"/>
          <w:color w:val="343434"/>
          <w:sz w:val="16"/>
          <w:szCs w:val="16"/>
        </w:rPr>
      </w:pPr>
      <w:r>
        <w:rPr>
          <w:rStyle w:val="4"/>
          <w:rFonts w:hint="eastAsia" w:ascii="仿宋_GB2312" w:hAnsi="ˎ̥" w:eastAsia="仿宋_GB2312"/>
          <w:color w:val="343434"/>
          <w:sz w:val="29"/>
          <w:szCs w:val="29"/>
        </w:rPr>
        <w:t>九、</w:t>
      </w:r>
      <w:r>
        <w:rPr>
          <w:rFonts w:hint="eastAsia" w:ascii="仿宋_GB2312" w:hAnsi="ˎ̥" w:eastAsia="仿宋_GB2312"/>
          <w:color w:val="343434"/>
          <w:sz w:val="29"/>
          <w:szCs w:val="29"/>
        </w:rPr>
        <w:t>本规则由中国网球协会解释。</w:t>
      </w:r>
    </w:p>
    <w:p>
      <w:pPr>
        <w:pStyle w:val="2"/>
        <w:shd w:val="clear" w:color="auto" w:fill="FFFFFF"/>
        <w:spacing w:line="448" w:lineRule="atLeast"/>
        <w:ind w:left="68" w:firstLine="571"/>
        <w:rPr>
          <w:rFonts w:hint="eastAsia" w:ascii="仿宋" w:hAnsi="仿宋" w:eastAsia="仿宋" w:cs="仿宋"/>
          <w:sz w:val="28"/>
          <w:szCs w:val="28"/>
        </w:rPr>
      </w:pPr>
      <w:r>
        <w:rPr>
          <w:rStyle w:val="4"/>
          <w:rFonts w:hint="eastAsia" w:ascii="仿宋_GB2312" w:hAnsi="ˎ̥" w:eastAsia="仿宋_GB2312"/>
          <w:color w:val="343434"/>
          <w:sz w:val="29"/>
          <w:szCs w:val="29"/>
        </w:rPr>
        <w:t>十、</w:t>
      </w:r>
      <w:r>
        <w:rPr>
          <w:rFonts w:hint="eastAsia" w:ascii="仿宋" w:hAnsi="仿宋" w:eastAsia="仿宋" w:cs="仿宋"/>
          <w:sz w:val="28"/>
          <w:szCs w:val="28"/>
        </w:rPr>
        <w:t>本规则自2011年1月1日起颁布施行。</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6872"/>
    <w:rsid w:val="56606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r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2017-05-04T07:05:00Z</dcterms:created>
  <dc:creator>WANGQIUXIEHUI</dc:creator>
  <cp:lastModifiedBy>WANGQIUXIEHUI</cp:lastModifiedBy>
  <dcterms:modified xsi:type="dcterms:W3CDTF">2017-05-04T07:06:35Z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